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ascii="Microsoft YaHei UI" w:hAnsi="Microsoft YaHei UI" w:eastAsia="Microsoft YaHei UI" w:cs="Microsoft YaHei UI"/>
          <w:i w:val="0"/>
          <w:iCs w:val="0"/>
          <w:caps w:val="0"/>
          <w:color w:val="auto"/>
          <w:spacing w:val="23"/>
          <w:sz w:val="24"/>
          <w:szCs w:val="24"/>
          <w:bdr w:val="none" w:color="auto" w:sz="0" w:space="0"/>
        </w:rPr>
      </w:pPr>
      <w:bookmarkStart w:id="0" w:name="_GoBack"/>
      <w:r>
        <w:rPr>
          <w:rStyle w:val="5"/>
          <w:rFonts w:ascii="Microsoft YaHei UI" w:hAnsi="Microsoft YaHei UI" w:eastAsia="Microsoft YaHei UI" w:cs="Microsoft YaHei UI"/>
          <w:i w:val="0"/>
          <w:iCs w:val="0"/>
          <w:caps w:val="0"/>
          <w:color w:val="auto"/>
          <w:spacing w:val="23"/>
          <w:sz w:val="24"/>
          <w:szCs w:val="24"/>
          <w:bdr w:val="none" w:color="auto" w:sz="0" w:space="0"/>
        </w:rPr>
        <w:t>附</w:t>
      </w:r>
      <w:r>
        <w:rPr>
          <w:rStyle w:val="5"/>
          <w:rFonts w:hint="eastAsia" w:ascii="Microsoft YaHei UI" w:hAnsi="Microsoft YaHei UI" w:eastAsia="Microsoft YaHei UI" w:cs="Microsoft YaHei UI"/>
          <w:i w:val="0"/>
          <w:iCs w:val="0"/>
          <w:caps w:val="0"/>
          <w:color w:val="auto"/>
          <w:spacing w:val="23"/>
          <w:sz w:val="24"/>
          <w:szCs w:val="24"/>
          <w:bdr w:val="none" w:color="auto" w:sz="0" w:space="0"/>
        </w:rPr>
        <w:t>件1. 关于2023年度初级、中级经济专业技术资格考试安排的说明</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333333"/>
          <w:spacing w:val="23"/>
          <w:sz w:val="21"/>
          <w:szCs w:val="21"/>
        </w:rPr>
      </w:pPr>
      <w:r>
        <w:rPr>
          <w:rStyle w:val="5"/>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一、考区选取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（一）此次考试在省直及21个地级以上市均设置考区。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（二）广州市、深圳市的报考人员在报名系统“选择省市”界面分别选择“广州市”“深圳市”进行报名。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（三）珠海等其他19个地市的报考人员在报名系统“选择省市”界面选择“广东省”后，再选择工作地或居住所在地市进行报名。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四）凡省直单位（单位名称冠“广东省”、在国家或省市场监督管理局注册企业）在穗人员和中央驻穗单位、驻穗部队单位人员，在报名系统“选择省市”界面选择“广东省”后，再选择“广东省省直”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Style w:val="5"/>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二、考试大纲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2023年版初中级经济考试大纲已在中国人事考试网（www.cpta.com.cn）公布。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Style w:val="5"/>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三、报考事项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1C51E1"/>
          <w:spacing w:val="30"/>
          <w:sz w:val="24"/>
          <w:szCs w:val="24"/>
          <w:bdr w:val="none" w:color="auto" w:sz="0" w:space="0"/>
          <w:shd w:val="clear" w:fill="F7FAFF"/>
        </w:rPr>
        <w:t>自2023年报名起，如报考人员提交的境内高等教育学历学位信息无法通过在线自动核验，应在报名前及时登录中国高等教育学生信息网（学信网）进行验证/认证，下载相关PDF格式在线验证/认证报告，报名期间按要求上传相关验证/认证报告，具体操作方式参见中国人事考试网考生问答栏目内容（http://www.cpta.com.cn/question/1525.html）。如报考人员在考试报名截止前无法及时取得学历学位验证/认证报告，可临时上传PDF格式的学历学位电子文件继续完成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1C51E1"/>
          <w:spacing w:val="30"/>
          <w:sz w:val="24"/>
          <w:szCs w:val="24"/>
          <w:bdr w:val="none" w:color="auto" w:sz="0" w:space="0"/>
          <w:shd w:val="clear" w:fill="F7FAFF"/>
        </w:rPr>
        <w:t>考试成绩发布后10个工作日内，全科考试成绩达到合格标准且报名期间未上传验证/认证报告的人员，可登录广东人事考试网“广东省专业技术人员职业资格考试业务办理系统”的“报考资格在线核查”栏目按要求及时在线补交，接受人工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Style w:val="5"/>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四、成绩滚动管理要求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为进一步规范考试成绩滚动管理工作，初中级经济考试在报名中遵循如下规则：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（一）应试人员报名参加考试时，须确定唯一的一个考试级别、一个报考专业，并选择该级别和专业对应的《经济基础知识》和《专业知识和实务》科目中的一个或全部。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（二）应试人员确定报名参加某个级别和专业的考试后，须在连续的两个考试年度内通过全部应试科目，方可取得相应级别经济专业技术资格证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书。应试人员取得证书后，相应级别和专业的成绩滚动期结束，应试人员不再具有滚动期内的有效成绩。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（三）在一个成绩滚动周期内，每名应试人员对应唯一的档案号。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（四）应试人员报名时，如果有尚在滚动期内的合格成绩，成绩管理的原则如下：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1.应试人员报考与上一考试年度同一级别、同一专业的考试，旧的档案号沿用，合格成绩的滚动期接续计算；应试人员报名参加不同级别的考试，则之前的合格成绩滚动期结束。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2.应试人员的公共科目合格成绩在滚动期内，可以沿用旧的档案号报名与该公共科目相同级别、与上一考试年度不同专业的考试，公共科目合格成绩的滚动期接续计算。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23"/>
          <w:sz w:val="21"/>
          <w:szCs w:val="21"/>
        </w:rPr>
      </w:pPr>
      <w:r>
        <w:rPr>
          <w:rFonts w:hint="eastAsia" w:ascii="Microsoft YaHei UI" w:hAnsi="Microsoft YaHei UI" w:eastAsia="Microsoft YaHei UI" w:cs="Microsoft YaHei UI"/>
          <w:i w:val="0"/>
          <w:iCs w:val="0"/>
          <w:caps w:val="0"/>
          <w:color w:val="0C0C0C"/>
          <w:spacing w:val="30"/>
          <w:sz w:val="24"/>
          <w:szCs w:val="24"/>
          <w:bdr w:val="none" w:color="auto" w:sz="0" w:space="0"/>
          <w:shd w:val="clear" w:fill="F7FAFF"/>
        </w:rPr>
        <w:t>3.应试人员的专业科目合格成绩在滚动期内，如果新报考专业与该成绩对应的专业不同，则该成绩的滚动期结束，应试人员获得一个新的档案号。</w:t>
      </w:r>
    </w:p>
    <w:p>
      <w:pPr>
        <w:rPr>
          <w:rStyle w:val="5"/>
          <w:rFonts w:hint="eastAsia" w:ascii="Microsoft YaHei UI" w:hAnsi="Microsoft YaHei UI" w:eastAsia="Microsoft YaHei UI" w:cs="Microsoft YaHei UI"/>
          <w:i w:val="0"/>
          <w:iCs w:val="0"/>
          <w:caps w:val="0"/>
          <w:color w:val="auto"/>
          <w:spacing w:val="23"/>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ZDExYTAwOWE2ZmRlZTAyZjkwZWUzM2E0MzU4Y2QifQ=="/>
  </w:docVars>
  <w:rsids>
    <w:rsidRoot w:val="30214C7F"/>
    <w:rsid w:val="3021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2024-03-11T08:40:00Z</dcterms:created>
  <dc:creator>叮当</dc:creator>
  <cp:lastModifiedBy>叮当</cp:lastModifiedBy>
  <dcterms:modified xsi:type="dcterms:W3CDTF">2024-03-11T08:41:54Z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42C11D58DEAC45FB8CC4BFA90DA85263_11</vt:lpwstr>
  </property>
</Properties>
</file>